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5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4.png" ContentType="image/png"/>
  <Override PartName="/word/media/rId128.png" ContentType="image/png"/>
  <Override PartName="/word/media/rId132.png" ContentType="image/png"/>
  <Override PartName="/word/media/rId136.png" ContentType="image/png"/>
  <Override PartName="/word/media/rId29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1</w:t>
      </w:r>
    </w:p>
    <w:p>
      <w:pPr>
        <w:pStyle w:val="Subtitle"/>
      </w:pPr>
      <w:r>
        <w:t xml:space="preserve">Защита разработчика программного обеспечения</w:t>
      </w:r>
    </w:p>
    <w:p>
      <w:pPr>
        <w:pStyle w:val="Author"/>
      </w:pPr>
      <w:r>
        <w:t xml:space="preserve">Панченко Денис 1132229056</w:t>
      </w:r>
    </w:p>
    <w:p>
      <w:pPr>
        <w:pStyle w:val="Author"/>
      </w:pPr>
      <w:r>
        <w:t xml:space="preserve">Савурская Полина 1132222827</w:t>
      </w:r>
    </w:p>
    <w:p>
      <w:pPr>
        <w:pStyle w:val="Author"/>
      </w:pPr>
      <w:r>
        <w:t xml:space="preserve">Кочарян Никита 1132221541</w:t>
      </w:r>
    </w:p>
    <w:p>
      <w:pPr>
        <w:pStyle w:val="Author"/>
      </w:pPr>
      <w:r>
        <w:t xml:space="preserve">Норсоян Шушаник 1132221545</w:t>
      </w:r>
    </w:p>
    <w:p>
      <w:pPr>
        <w:pStyle w:val="Author"/>
      </w:pPr>
      <w:r>
        <w:t xml:space="preserve">Сухальская Ксения 1132229052</w:t>
      </w:r>
    </w:p>
    <w:p>
      <w:pPr>
        <w:pStyle w:val="Author"/>
      </w:pPr>
      <w:r>
        <w:t xml:space="preserve">Умярова Камилла 1132229051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Злоумышленник решает предпринять атаку на инфраструктуру небольшой IT-компании, занимающейся веб-разработкой. Просканировав сеть организации, он обнаруживает уязвимость на веб-сайте компании. Закрепившись в системе, нарушитель атакует один из узлов внутренней инфраструктуры разработчика. Нужно защитить разработчика программного обеспечения.</w:t>
      </w:r>
    </w:p>
    <w:bookmarkEnd w:id="20"/>
    <w:bookmarkStart w:id="33" w:name="обнаружение-атаки"/>
    <w:p>
      <w:pPr>
        <w:pStyle w:val="Heading1"/>
      </w:pPr>
      <w:r>
        <w:t xml:space="preserve">2. Обнаружение атаки</w:t>
      </w:r>
    </w:p>
    <w:p>
      <w:pPr>
        <w:pStyle w:val="FirstParagraph"/>
      </w:pPr>
      <w:r>
        <w:t xml:space="preserve">Событие 1: Выполнение XXE-инъекции на узле Webmarket (</w:t>
      </w:r>
      <w:hyperlink w:anchor="fig-00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001"/>
          <w:p>
            <w:pPr>
              <w:pStyle w:val="Compact"/>
              <w:jc w:val="center"/>
            </w:pPr>
            <w:r>
              <w:drawing>
                <wp:inline>
                  <wp:extent cx="2667000" cy="1198839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198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1: Событие 1</w:t>
            </w:r>
          </w:p>
          <w:bookmarkEnd w:id="24"/>
        </w:tc>
      </w:tr>
    </w:tbl>
    <w:p>
      <w:pPr>
        <w:pStyle w:val="BodyText"/>
      </w:pPr>
      <w:r>
        <w:t xml:space="preserve">Событие 2: Обход аутентификации и выполнение удаленного кода в TeamCity (</w:t>
      </w:r>
      <w:hyperlink w:anchor="fig-00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002"/>
          <w:p>
            <w:pPr>
              <w:pStyle w:val="Compact"/>
              <w:jc w:val="center"/>
            </w:pPr>
            <w:r>
              <w:drawing>
                <wp:inline>
                  <wp:extent cx="2667000" cy="2594918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5949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2: Событие 2</w:t>
            </w:r>
          </w:p>
          <w:bookmarkEnd w:id="28"/>
        </w:tc>
      </w:tr>
    </w:tbl>
    <w:p>
      <w:pPr>
        <w:pStyle w:val="BodyText"/>
      </w:pPr>
      <w:r>
        <w:t xml:space="preserve">Событие 3: Атака на песочницу NodeJS Sandbox (</w:t>
      </w:r>
      <w:hyperlink w:anchor="fig-00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003"/>
          <w:p>
            <w:pPr>
              <w:pStyle w:val="Compact"/>
              <w:jc w:val="center"/>
            </w:pPr>
            <w:r>
              <w:drawing>
                <wp:inline>
                  <wp:extent cx="2667000" cy="224028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240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3: Событие 3</w:t>
            </w:r>
          </w:p>
          <w:bookmarkEnd w:id="32"/>
        </w:tc>
      </w:tr>
    </w:tbl>
    <w:bookmarkEnd w:id="33"/>
    <w:bookmarkStart w:id="141" w:name="выполнение-лабораторной-работы"/>
    <w:p>
      <w:pPr>
        <w:pStyle w:val="Heading1"/>
      </w:pPr>
      <w:r>
        <w:t xml:space="preserve">3. Выполнение лабораторной работы</w:t>
      </w:r>
    </w:p>
    <w:bookmarkStart w:id="70" w:name="Xaec7df2f15dfb0c6a049f185c0d3b6351a64ee3"/>
    <w:p>
      <w:pPr>
        <w:pStyle w:val="Heading2"/>
      </w:pPr>
      <w:r>
        <w:t xml:space="preserve">3.1 Уязвимость XML Injection и последствие Webmarket PHP backdoor</w:t>
      </w:r>
    </w:p>
    <w:p>
      <w:pPr>
        <w:pStyle w:val="FirstParagraph"/>
      </w:pPr>
      <w:r>
        <w:t xml:space="preserve">Обнаруживаем вредоносную сессию (</w:t>
      </w:r>
      <w:hyperlink w:anchor="fig-00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" w:name="fig-004"/>
          <w:p>
            <w:pPr>
              <w:pStyle w:val="Compact"/>
              <w:jc w:val="center"/>
            </w:pPr>
            <w:r>
              <w:drawing>
                <wp:inline>
                  <wp:extent cx="2667000" cy="1464663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4646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4: Сканирование файловой системы</w:t>
            </w:r>
          </w:p>
          <w:bookmarkEnd w:id="3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005"/>
          <w:p>
            <w:pPr>
              <w:pStyle w:val="Compact"/>
              <w:jc w:val="center"/>
            </w:pPr>
            <w:r>
              <w:drawing>
                <wp:inline>
                  <wp:extent cx="2667000" cy="1282211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2822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5: Сканирование файловой системы</w:t>
            </w:r>
          </w:p>
          <w:bookmarkEnd w:id="4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006"/>
          <w:p>
            <w:pPr>
              <w:pStyle w:val="Compact"/>
              <w:jc w:val="center"/>
            </w:pPr>
            <w:r>
              <w:drawing>
                <wp:inline>
                  <wp:extent cx="2667000" cy="132066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320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6: Сканирование файловой системы</w:t>
            </w:r>
          </w:p>
          <w:bookmarkEnd w:id="45"/>
        </w:tc>
      </w:tr>
    </w:tbl>
    <w:p>
      <w:pPr>
        <w:pStyle w:val="BodyText"/>
      </w:pPr>
      <w:r>
        <w:t xml:space="preserve">Изменяем исполняемы файл (</w:t>
      </w:r>
      <w:hyperlink w:anchor="fig-00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007"/>
          <w:p>
            <w:pPr>
              <w:pStyle w:val="Compact"/>
              <w:jc w:val="center"/>
            </w:pPr>
            <w:r>
              <w:drawing>
                <wp:inline>
                  <wp:extent cx="2667000" cy="627197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6271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7: Изменение файла</w:t>
            </w:r>
          </w:p>
          <w:bookmarkEnd w:id="4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008"/>
          <w:p>
            <w:pPr>
              <w:pStyle w:val="Compact"/>
              <w:jc w:val="center"/>
            </w:pPr>
            <w:r>
              <w:drawing>
                <wp:inline>
                  <wp:extent cx="2667000" cy="59884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9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8: изменения файла</w:t>
            </w:r>
          </w:p>
          <w:bookmarkEnd w:id="53"/>
        </w:tc>
      </w:tr>
    </w:tbl>
    <w:p>
      <w:pPr>
        <w:pStyle w:val="BodyText"/>
      </w:pPr>
      <w:r>
        <w:t xml:space="preserve">Удаляем вредоносный файл (</w:t>
      </w:r>
      <w:hyperlink w:anchor="fig-00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009"/>
          <w:p>
            <w:pPr>
              <w:pStyle w:val="Compact"/>
              <w:jc w:val="center"/>
            </w:pPr>
            <w:r>
              <w:drawing>
                <wp:inline>
                  <wp:extent cx="2667000" cy="33267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32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9: Удаление вредоносного файла</w:t>
            </w:r>
          </w:p>
          <w:bookmarkEnd w:id="57"/>
        </w:tc>
      </w:tr>
    </w:tbl>
    <w:p>
      <w:pPr>
        <w:pStyle w:val="BodyText"/>
      </w:pPr>
      <w:r>
        <w:t xml:space="preserve">Завершаем вредоносную сессию (</w:t>
      </w:r>
      <w:hyperlink w:anchor="fig-0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010"/>
          <w:p>
            <w:pPr>
              <w:pStyle w:val="Compact"/>
              <w:jc w:val="center"/>
            </w:pPr>
            <w:r>
              <w:drawing>
                <wp:inline>
                  <wp:extent cx="2667000" cy="643178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6431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10: Завершение вредоносной сессии</w:t>
            </w:r>
          </w:p>
          <w:bookmarkEnd w:id="61"/>
        </w:tc>
      </w:tr>
    </w:tbl>
    <w:p>
      <w:pPr>
        <w:pStyle w:val="BodyText"/>
      </w:pPr>
      <w:r>
        <w:t xml:space="preserve">Удаляем вредоносный исполняемый файл (</w:t>
      </w:r>
      <w:hyperlink w:anchor="fig-0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011"/>
          <w:p>
            <w:pPr>
              <w:pStyle w:val="Compact"/>
              <w:jc w:val="center"/>
            </w:pPr>
            <w:r>
              <w:drawing>
                <wp:inline>
                  <wp:extent cx="2667000" cy="1005872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005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11: Удаление вредоносного файла</w:t>
            </w:r>
          </w:p>
          <w:bookmarkEnd w:id="65"/>
        </w:tc>
      </w:tr>
    </w:tbl>
    <w:p>
      <w:pPr>
        <w:pStyle w:val="BodyText"/>
      </w:pPr>
      <w:r>
        <w:t xml:space="preserve">Уязвимость устранена (</w:t>
      </w:r>
      <w:hyperlink w:anchor="fig-0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012"/>
          <w:p>
            <w:pPr>
              <w:pStyle w:val="Compact"/>
              <w:jc w:val="center"/>
            </w:pPr>
            <w:r>
              <w:drawing>
                <wp:inline>
                  <wp:extent cx="2667000" cy="766450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766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12: Устранение уязвимости</w:t>
            </w:r>
          </w:p>
          <w:bookmarkEnd w:id="69"/>
        </w:tc>
      </w:tr>
    </w:tbl>
    <w:bookmarkEnd w:id="70"/>
    <w:bookmarkStart w:id="99" w:name="Xc44850d1d946c3cdc365db5af311e2e40ce5b3d"/>
    <w:p>
      <w:pPr>
        <w:pStyle w:val="Heading2"/>
      </w:pPr>
      <w:r>
        <w:t xml:space="preserve">3.2 Уязвимость TeamCity RCE и последствие TeamCity DB Deleter</w:t>
      </w:r>
    </w:p>
    <w:p>
      <w:pPr>
        <w:pStyle w:val="FirstParagraph"/>
      </w:pPr>
      <w:r>
        <w:t xml:space="preserve">На TeamCity совершена атака (</w:t>
      </w:r>
      <w:hyperlink w:anchor="fig-0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4" w:name="fig-013"/>
          <w:p>
            <w:pPr>
              <w:pStyle w:val="Compact"/>
              <w:jc w:val="center"/>
            </w:pPr>
            <w:r>
              <w:drawing>
                <wp:inline>
                  <wp:extent cx="2667000" cy="1749136"/>
                  <wp:effectExtent b="0" l="0" r="0" t="0"/>
                  <wp:docPr descr="" title="" id="72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749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13: Атака на TeamCity</w:t>
            </w:r>
          </w:p>
          <w:bookmarkEnd w:id="74"/>
        </w:tc>
      </w:tr>
    </w:tbl>
    <w:p>
      <w:pPr>
        <w:pStyle w:val="BodyText"/>
      </w:pPr>
      <w:r>
        <w:t xml:space="preserve">Восстанавливаем TeamCity из резервной копии (</w:t>
      </w:r>
      <w:hyperlink w:anchor="fig-014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8" w:name="fig-014"/>
          <w:p>
            <w:pPr>
              <w:pStyle w:val="Compact"/>
              <w:jc w:val="center"/>
            </w:pPr>
            <w:r>
              <w:drawing>
                <wp:inline>
                  <wp:extent cx="2667000" cy="552746"/>
                  <wp:effectExtent b="0" l="0" r="0" t="0"/>
                  <wp:docPr descr="" title="" id="76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527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14: Восстанавление</w:t>
            </w:r>
          </w:p>
          <w:bookmarkEnd w:id="78"/>
        </w:tc>
      </w:tr>
    </w:tbl>
    <w:p>
      <w:pPr>
        <w:pStyle w:val="BodyText"/>
      </w:pPr>
      <w:r>
        <w:t xml:space="preserve">Перезапускаем TeamCity (</w:t>
      </w:r>
      <w:hyperlink w:anchor="fig-015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015"/>
          <w:p>
            <w:pPr>
              <w:pStyle w:val="Compact"/>
              <w:jc w:val="center"/>
            </w:pPr>
            <w:r>
              <w:drawing>
                <wp:inline>
                  <wp:extent cx="2667000" cy="136769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36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15: Перезапуск</w:t>
            </w:r>
          </w:p>
          <w:bookmarkEnd w:id="82"/>
        </w:tc>
      </w:tr>
    </w:tbl>
    <w:p>
      <w:pPr>
        <w:pStyle w:val="BodyText"/>
      </w:pPr>
      <w:r>
        <w:t xml:space="preserve">Входим в TeamCity (</w:t>
      </w:r>
      <w:hyperlink w:anchor="fig-016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6" w:name="fig-016"/>
          <w:p>
            <w:pPr>
              <w:pStyle w:val="Compact"/>
              <w:jc w:val="center"/>
            </w:pPr>
            <w:r>
              <w:drawing>
                <wp:inline>
                  <wp:extent cx="2667000" cy="2554643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554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16: Авторизация</w:t>
            </w:r>
          </w:p>
          <w:bookmarkEnd w:id="86"/>
        </w:tc>
      </w:tr>
    </w:tbl>
    <w:p>
      <w:pPr>
        <w:pStyle w:val="BodyText"/>
      </w:pPr>
      <w:r>
        <w:t xml:space="preserve">Устанавливаем плагин для устранения уязвимости (</w:t>
      </w:r>
      <w:hyperlink w:anchor="fig-017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0" w:name="fig-017"/>
          <w:p>
            <w:pPr>
              <w:pStyle w:val="Compact"/>
              <w:jc w:val="center"/>
            </w:pPr>
            <w:r>
              <w:drawing>
                <wp:inline>
                  <wp:extent cx="2667000" cy="1433870"/>
                  <wp:effectExtent b="0" l="0" r="0" t="0"/>
                  <wp:docPr descr="" title="" id="88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433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17: Загрузка плагина</w:t>
            </w:r>
          </w:p>
          <w:bookmarkEnd w:id="9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018"/>
          <w:p>
            <w:pPr>
              <w:pStyle w:val="Compact"/>
              <w:jc w:val="center"/>
            </w:pPr>
            <w:r>
              <w:drawing>
                <wp:inline>
                  <wp:extent cx="2667000" cy="368136"/>
                  <wp:effectExtent b="0" l="0" r="0" t="0"/>
                  <wp:docPr descr="" title="" id="92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6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18: Загрузка плагина</w:t>
            </w:r>
          </w:p>
          <w:bookmarkEnd w:id="94"/>
        </w:tc>
      </w:tr>
    </w:tbl>
    <w:p>
      <w:pPr>
        <w:pStyle w:val="BodyText"/>
      </w:pPr>
      <w:r>
        <w:t xml:space="preserve">Уязвимость устранена (</w:t>
      </w:r>
      <w:hyperlink w:anchor="fig-019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8" w:name="fig-019"/>
          <w:p>
            <w:pPr>
              <w:pStyle w:val="Compact"/>
              <w:jc w:val="center"/>
            </w:pPr>
            <w:r>
              <w:drawing>
                <wp:inline>
                  <wp:extent cx="2667000" cy="773043"/>
                  <wp:effectExtent b="0" l="0" r="0" t="0"/>
                  <wp:docPr descr="" title="" id="96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9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773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19: Устранение уязвимости</w:t>
            </w:r>
          </w:p>
          <w:bookmarkEnd w:id="98"/>
        </w:tc>
      </w:tr>
    </w:tbl>
    <w:bookmarkEnd w:id="99"/>
    <w:bookmarkStart w:id="140" w:name="X52c5be556da75b03adcb26cf9e69fa7840c4909"/>
    <w:p>
      <w:pPr>
        <w:pStyle w:val="Heading2"/>
      </w:pPr>
      <w:r>
        <w:t xml:space="preserve">3.3 Уязвимость JS Sandbox escape и последствие Node DOS</w:t>
      </w:r>
    </w:p>
    <w:p>
      <w:pPr>
        <w:pStyle w:val="FirstParagraph"/>
      </w:pPr>
      <w:r>
        <w:t xml:space="preserve">Сканируем файлы (</w:t>
      </w:r>
      <w:hyperlink w:anchor="fig-020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3" w:name="fig-020"/>
          <w:p>
            <w:pPr>
              <w:pStyle w:val="Compact"/>
              <w:jc w:val="center"/>
            </w:pPr>
            <w:r>
              <w:drawing>
                <wp:inline>
                  <wp:extent cx="2667000" cy="202324"/>
                  <wp:effectExtent b="0" l="0" r="0" t="0"/>
                  <wp:docPr descr="" title="" id="101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023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20: Сканирование файлов</w:t>
            </w:r>
          </w:p>
          <w:bookmarkEnd w:id="10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7" w:name="fig-021"/>
          <w:p>
            <w:pPr>
              <w:pStyle w:val="Compact"/>
              <w:jc w:val="center"/>
            </w:pPr>
            <w:r>
              <w:drawing>
                <wp:inline>
                  <wp:extent cx="2667000" cy="1315374"/>
                  <wp:effectExtent b="0" l="0" r="0" t="0"/>
                  <wp:docPr descr="" title="" id="105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0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3153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21: Сканирование файлов</w:t>
            </w:r>
          </w:p>
          <w:bookmarkEnd w:id="107"/>
        </w:tc>
      </w:tr>
    </w:tbl>
    <w:p>
      <w:pPr>
        <w:pStyle w:val="BodyText"/>
      </w:pPr>
      <w:r>
        <w:t xml:space="preserve">Редактируем исполняемый файл (</w:t>
      </w:r>
      <w:hyperlink w:anchor="fig-022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1" w:name="fig-022"/>
          <w:p>
            <w:pPr>
              <w:pStyle w:val="Compact"/>
              <w:jc w:val="center"/>
            </w:pPr>
            <w:r>
              <w:drawing>
                <wp:inline>
                  <wp:extent cx="2667000" cy="106310"/>
                  <wp:effectExtent b="0" l="0" r="0" t="0"/>
                  <wp:docPr descr="" title="" id="109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06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22: Редактирование файла</w:t>
            </w:r>
          </w:p>
          <w:bookmarkEnd w:id="11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023"/>
          <w:p>
            <w:pPr>
              <w:pStyle w:val="Compact"/>
              <w:jc w:val="center"/>
            </w:pPr>
            <w:r>
              <w:drawing>
                <wp:inline>
                  <wp:extent cx="2667000" cy="1704371"/>
                  <wp:effectExtent b="0" l="0" r="0" t="0"/>
                  <wp:docPr descr="" title="" id="113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7043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23: Редактирование файла</w:t>
            </w:r>
          </w:p>
          <w:bookmarkEnd w:id="115"/>
        </w:tc>
      </w:tr>
    </w:tbl>
    <w:p>
      <w:pPr>
        <w:pStyle w:val="BodyText"/>
      </w:pPr>
      <w:r>
        <w:t xml:space="preserve">Редактируем следующий исполняемый файл (</w:t>
      </w:r>
      <w:hyperlink w:anchor="fig-024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9" w:name="fig-024"/>
          <w:p>
            <w:pPr>
              <w:pStyle w:val="Compact"/>
              <w:jc w:val="center"/>
            </w:pPr>
            <w:r>
              <w:drawing>
                <wp:inline>
                  <wp:extent cx="2667000" cy="344521"/>
                  <wp:effectExtent b="0" l="0" r="0" t="0"/>
                  <wp:docPr descr="" title="" id="117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4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24: Редактирование файла</w:t>
            </w:r>
          </w:p>
          <w:bookmarkEnd w:id="11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3" w:name="fig-025"/>
          <w:p>
            <w:pPr>
              <w:pStyle w:val="Compact"/>
              <w:jc w:val="center"/>
            </w:pPr>
            <w:r>
              <w:drawing>
                <wp:inline>
                  <wp:extent cx="2667000" cy="91965"/>
                  <wp:effectExtent b="0" l="0" r="0" t="0"/>
                  <wp:docPr descr="" title="" id="121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91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25: Редактирование файла</w:t>
            </w:r>
          </w:p>
          <w:bookmarkEnd w:id="12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026"/>
          <w:p>
            <w:pPr>
              <w:pStyle w:val="Compact"/>
              <w:jc w:val="center"/>
            </w:pPr>
            <w:r>
              <w:drawing>
                <wp:inline>
                  <wp:extent cx="2667000" cy="1140372"/>
                  <wp:effectExtent b="0" l="0" r="0" t="0"/>
                  <wp:docPr descr="" title="" id="125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1403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26: Редактирование файла</w:t>
            </w:r>
          </w:p>
          <w:bookmarkEnd w:id="127"/>
        </w:tc>
      </w:tr>
    </w:tbl>
    <w:p>
      <w:pPr>
        <w:pStyle w:val="BodyText"/>
      </w:pPr>
      <w:r>
        <w:t xml:space="preserve">Завершаем вредоносную сессию (</w:t>
      </w:r>
      <w:hyperlink w:anchor="fig-027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1" w:name="fig-027"/>
          <w:p>
            <w:pPr>
              <w:pStyle w:val="Compact"/>
              <w:jc w:val="center"/>
            </w:pPr>
            <w:r>
              <w:drawing>
                <wp:inline>
                  <wp:extent cx="2667000" cy="357364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573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27: Завершение вредоносной сессии</w:t>
            </w:r>
          </w:p>
          <w:bookmarkEnd w:id="131"/>
        </w:tc>
      </w:tr>
    </w:tbl>
    <w:p>
      <w:pPr>
        <w:pStyle w:val="BodyText"/>
      </w:pPr>
      <w:r>
        <w:t xml:space="preserve">Удаляем вредоносный файл (</w:t>
      </w:r>
      <w:hyperlink w:anchor="fig-028">
        <w:r>
          <w:rPr>
            <w:rStyle w:val="Hyperlink"/>
          </w:rPr>
          <w:t xml:space="preserve">рис. 28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5" w:name="fig-028"/>
          <w:p>
            <w:pPr>
              <w:pStyle w:val="Compact"/>
              <w:jc w:val="center"/>
            </w:pPr>
            <w:r>
              <w:drawing>
                <wp:inline>
                  <wp:extent cx="2667000" cy="1089338"/>
                  <wp:effectExtent b="0" l="0" r="0" t="0"/>
                  <wp:docPr descr="" title="" id="133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089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28: Удаление вредоносного файла</w:t>
            </w:r>
          </w:p>
          <w:bookmarkEnd w:id="135"/>
        </w:tc>
      </w:tr>
    </w:tbl>
    <w:p>
      <w:pPr>
        <w:pStyle w:val="BodyText"/>
      </w:pPr>
      <w:r>
        <w:t xml:space="preserve">Уязвимость устранена (</w:t>
      </w:r>
      <w:hyperlink w:anchor="fig-029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9" w:name="fig-029"/>
          <w:p>
            <w:pPr>
              <w:pStyle w:val="Compact"/>
              <w:jc w:val="center"/>
            </w:pPr>
            <w:r>
              <w:drawing>
                <wp:inline>
                  <wp:extent cx="2667000" cy="855306"/>
                  <wp:effectExtent b="0" l="0" r="0" t="0"/>
                  <wp:docPr descr="" title="" id="137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855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29: Устранение уязвимости</w:t>
            </w:r>
          </w:p>
          <w:bookmarkEnd w:id="139"/>
        </w:tc>
      </w:tr>
    </w:tbl>
    <w:bookmarkEnd w:id="140"/>
    <w:bookmarkEnd w:id="141"/>
    <w:bookmarkStart w:id="142" w:name="выводы"/>
    <w:p>
      <w:pPr>
        <w:pStyle w:val="Heading1"/>
      </w:pPr>
      <w:r>
        <w:t xml:space="preserve">4. Выводы</w:t>
      </w:r>
    </w:p>
    <w:p>
      <w:pPr>
        <w:pStyle w:val="FirstParagraph"/>
      </w:pPr>
      <w:r>
        <w:t xml:space="preserve">В результате выполнения работы мы успешно устранили все уязвимости и их последствия:</w:t>
      </w:r>
      <w:r>
        <w:t xml:space="preserve"> </w:t>
      </w:r>
      <w:r>
        <w:t xml:space="preserve">Webmarket XML Injection → Webmarket PHP backdoor;</w:t>
      </w:r>
      <w:r>
        <w:t xml:space="preserve"> </w:t>
      </w:r>
      <w:r>
        <w:t xml:space="preserve">TeamCity RCE → TeamCity DB Deleter;</w:t>
      </w:r>
      <w:r>
        <w:t xml:space="preserve"> </w:t>
      </w:r>
      <w:r>
        <w:t xml:space="preserve">JS Sandbox escape → Node DOS.</w:t>
      </w:r>
    </w:p>
    <w:bookmarkEnd w:id="14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5" Target="media/rId25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8" Target="media/rId128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29" Target="media/rId29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</dc:title>
  <dc:creator>Панченко Денис 1132229056; Савурская Полина 1132222827; Кочарян Никита 1132221541; Норсоян Шушаник 1132221545; Сухальская Ксения 1132229052; Умярова Камилла 1132229051</dc:creator>
  <dc:language>ru-RU</dc:language>
  <cp:keywords/>
  <dcterms:created xsi:type="dcterms:W3CDTF">2025-09-11T11:54:00Z</dcterms:created>
  <dcterms:modified xsi:type="dcterms:W3CDTF">2025-09-11T11:54:00Z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subtitle">
    <vt:lpwstr>Защита разработчика программного обеспечения</vt:lpwstr>
  </property>
  <property fmtid="{D5CDD505-2E9C-101B-9397-08002B2CF9AE}" pid="10" name="toc-title">
    <vt:lpwstr>Содержание</vt:lpwstr>
  </property>
</Properties>
</file>